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588" w:rsidRDefault="00B77588">
      <w:pPr>
        <w:spacing w:after="1" w:line="200" w:lineRule="auto"/>
      </w:pPr>
      <w:r>
        <w:rPr>
          <w:rFonts w:ascii="Tahoma" w:hAnsi="Tahoma" w:cs="Tahoma"/>
          <w:sz w:val="20"/>
        </w:rPr>
        <w:t xml:space="preserve">Документ предоставлен </w:t>
      </w:r>
      <w:hyperlink r:id="rId4">
        <w:proofErr w:type="spellStart"/>
        <w:r>
          <w:rPr>
            <w:rFonts w:ascii="Tahoma" w:hAnsi="Tahoma" w:cs="Tahoma"/>
            <w:color w:val="0000FF"/>
            <w:sz w:val="20"/>
          </w:rPr>
          <w:t>КонсультантПлюс</w:t>
        </w:r>
        <w:proofErr w:type="spellEnd"/>
      </w:hyperlink>
      <w:r>
        <w:rPr>
          <w:rFonts w:ascii="Tahoma" w:hAnsi="Tahoma" w:cs="Tahoma"/>
          <w:sz w:val="20"/>
        </w:rPr>
        <w:br/>
      </w:r>
    </w:p>
    <w:p w:rsidR="00B77588" w:rsidRDefault="00B77588">
      <w:pPr>
        <w:spacing w:after="1" w:line="220" w:lineRule="auto"/>
        <w:jc w:val="both"/>
        <w:outlineLvl w:val="0"/>
      </w:pPr>
    </w:p>
    <w:p w:rsidR="00B77588" w:rsidRDefault="00B77588">
      <w:pPr>
        <w:spacing w:after="1" w:line="220" w:lineRule="auto"/>
        <w:jc w:val="center"/>
        <w:outlineLvl w:val="0"/>
      </w:pPr>
      <w:r>
        <w:rPr>
          <w:rFonts w:ascii="Calibri" w:hAnsi="Calibri" w:cs="Calibri"/>
          <w:b/>
        </w:rPr>
        <w:t>ГУБЕРНАТОР БЕЛГОРОДСКОЙ ОБЛАСТИ</w:t>
      </w:r>
    </w:p>
    <w:p w:rsidR="00B77588" w:rsidRDefault="00B77588">
      <w:pPr>
        <w:spacing w:after="1" w:line="220" w:lineRule="auto"/>
        <w:jc w:val="center"/>
      </w:pP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РАСПОРЯЖЕНИЕ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от 3 ноября 2009 г. N 549-р</w:t>
      </w:r>
    </w:p>
    <w:p w:rsidR="00B77588" w:rsidRDefault="00B77588">
      <w:pPr>
        <w:spacing w:after="1" w:line="220" w:lineRule="auto"/>
        <w:jc w:val="center"/>
      </w:pP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ОБ УТВЕРЖДЕНИИ ПОРЯДКА УВЕДОМЛЕНИЯ ПРЕДСТАВИТЕЛЯ НАНИМАТЕЛЯ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О ФАКТАХ ОБРАЩЕНИЯ В ЦЕЛЯХ СКЛОНЕНИЯ ГОСУДАРСТВЕННОГО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ГРАЖДАНСКОГО СЛУЖАЩЕГО БЕЛГОРОДСКОЙ ОБЛАСТИ К СОВЕРШЕНИЮ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КОРРУПЦИОННЫХ ПРАВОНАРУШЕНИЙ</w:t>
      </w:r>
    </w:p>
    <w:p w:rsidR="00B77588" w:rsidRDefault="00B7758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7758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588" w:rsidRDefault="00B7758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588" w:rsidRDefault="00B775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5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Губернатора Белгородской области от 11.08.2023 N 112-р)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588" w:rsidRDefault="00B77588"/>
        </w:tc>
      </w:tr>
    </w:tbl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В соответствии с </w:t>
      </w:r>
      <w:hyperlink r:id="rId6">
        <w:r>
          <w:rPr>
            <w:rFonts w:ascii="Calibri" w:hAnsi="Calibri" w:cs="Calibri"/>
            <w:color w:val="0000FF"/>
          </w:rPr>
          <w:t>частью 5 статьи 9</w:t>
        </w:r>
      </w:hyperlink>
      <w:r>
        <w:rPr>
          <w:rFonts w:ascii="Calibri" w:hAnsi="Calibri" w:cs="Calibri"/>
        </w:rPr>
        <w:t xml:space="preserve"> Федерального закона от 25 декабря 2008 N 273-ФЗ "О противодействии коррупции" и в связи с необходимостью установления единого порядка выполнения государственными гражданскими служащими области обязанности уведомлять представителя нанимателя обо всех случаях непосредственного обращения к ним каких-либо лиц с целью склонения к совершению коррупционных правонарушений: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 xml:space="preserve">1. Утвердить </w:t>
      </w:r>
      <w:hyperlink w:anchor="P40">
        <w:r>
          <w:rPr>
            <w:rFonts w:ascii="Calibri" w:hAnsi="Calibri" w:cs="Calibri"/>
            <w:color w:val="0000FF"/>
          </w:rPr>
          <w:t>Порядок</w:t>
        </w:r>
      </w:hyperlink>
      <w:r>
        <w:rPr>
          <w:rFonts w:ascii="Calibri" w:hAnsi="Calibri" w:cs="Calibri"/>
        </w:rPr>
        <w:t xml:space="preserve"> уведомления представителя нанимателя о фактах обращения в целях склонения государственного гражданского служащего Белгородской области к совершению коррупционных правонарушений (прилагается).</w:t>
      </w:r>
    </w:p>
    <w:p w:rsidR="00B77588" w:rsidRDefault="00B77588">
      <w:pPr>
        <w:spacing w:after="1" w:line="220" w:lineRule="auto"/>
        <w:jc w:val="both"/>
      </w:pPr>
      <w:r>
        <w:rPr>
          <w:rFonts w:ascii="Calibri" w:hAnsi="Calibri" w:cs="Calibri"/>
        </w:rPr>
        <w:t xml:space="preserve">(п. 1 в ред. </w:t>
      </w:r>
      <w:hyperlink r:id="rId7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11.08.2023 N 112-р)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2. Руководителям исполнительных органов, государственных органов области: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обеспечить выполнение мероприятий, предусмотренных утвержденным порядком;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- ознакомить государственных гражданских служащих области соответствующего исполнительного органа, государственного органа области с утвержденным порядком.</w:t>
      </w:r>
    </w:p>
    <w:p w:rsidR="00B77588" w:rsidRDefault="00B77588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8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11.08.2023 N 112-р)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3. Рекомендовать органам местного самоуправления муниципальных образований области разработать и утвердить порядок уведомления представителя нанимателя (работодателя) о фактах обращения в целях склонения муниципального служащего к совершению коррупционных правонарушений.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4. Контроль за исполнением распоряжения возложить на управление по профилактике коррупционных и иных правонарушений Белгородской области (Бездетный А.А.).</w:t>
      </w:r>
    </w:p>
    <w:p w:rsidR="00B77588" w:rsidRDefault="00B77588">
      <w:pPr>
        <w:spacing w:after="1" w:line="220" w:lineRule="auto"/>
        <w:jc w:val="both"/>
      </w:pPr>
      <w:r>
        <w:rPr>
          <w:rFonts w:ascii="Calibri" w:hAnsi="Calibri" w:cs="Calibri"/>
        </w:rPr>
        <w:t xml:space="preserve">(в ред. </w:t>
      </w:r>
      <w:hyperlink r:id="rId9">
        <w:r>
          <w:rPr>
            <w:rFonts w:ascii="Calibri" w:hAnsi="Calibri" w:cs="Calibri"/>
            <w:color w:val="0000FF"/>
          </w:rPr>
          <w:t>Распоряжения</w:t>
        </w:r>
      </w:hyperlink>
      <w:r>
        <w:rPr>
          <w:rFonts w:ascii="Calibri" w:hAnsi="Calibri" w:cs="Calibri"/>
        </w:rPr>
        <w:t xml:space="preserve"> Губернатора Белгородской области от 11.08.2023 N 112-р)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Губернатор Белгородской области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Е.САВЧЕНКО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4B537A" w:rsidRDefault="004B537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4B537A" w:rsidRDefault="004B537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4B537A" w:rsidRDefault="004B537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4B537A" w:rsidRDefault="004B537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4B537A" w:rsidRDefault="004B537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4B537A" w:rsidRDefault="004B537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4B537A" w:rsidRDefault="004B537A">
      <w:pPr>
        <w:spacing w:after="1" w:line="220" w:lineRule="auto"/>
        <w:jc w:val="right"/>
        <w:outlineLvl w:val="0"/>
        <w:rPr>
          <w:rFonts w:ascii="Calibri" w:hAnsi="Calibri" w:cs="Calibri"/>
        </w:rPr>
      </w:pPr>
    </w:p>
    <w:p w:rsidR="00B77588" w:rsidRDefault="00B77588">
      <w:pPr>
        <w:spacing w:after="1" w:line="220" w:lineRule="auto"/>
        <w:jc w:val="right"/>
        <w:outlineLvl w:val="0"/>
      </w:pPr>
      <w:bookmarkStart w:id="0" w:name="_GoBack"/>
      <w:bookmarkEnd w:id="0"/>
      <w:r>
        <w:rPr>
          <w:rFonts w:ascii="Calibri" w:hAnsi="Calibri" w:cs="Calibri"/>
        </w:rPr>
        <w:lastRenderedPageBreak/>
        <w:t>Утвержден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распоряжением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Губернатора области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от 3 ноября 2009 года N 549-р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center"/>
      </w:pPr>
      <w:bookmarkStart w:id="1" w:name="P40"/>
      <w:bookmarkEnd w:id="1"/>
      <w:r>
        <w:rPr>
          <w:rFonts w:ascii="Calibri" w:hAnsi="Calibri" w:cs="Calibri"/>
          <w:b/>
        </w:rPr>
        <w:t>ПОРЯДОК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УВЕДОМЛЕНИЯ ПРЕДСТАВИТЕЛЯ НАНИМАТЕЛЯ О ФАКТАХ ОБРАЩЕНИЯ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В ЦЕЛЯХ СКЛОНЕНИЯ ГОСУДАРСТВЕННОГО ГРАЖДАНСКОГО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СЛУЖАЩЕГО БЕЛГОРОДСКОЙ ОБЛАСТИ К СОВЕРШЕНИЮ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  <w:b/>
        </w:rPr>
        <w:t>КОРРУПЦИОННЫХ ПРАВОНАРУШЕНИЙ</w:t>
      </w:r>
    </w:p>
    <w:p w:rsidR="00B77588" w:rsidRDefault="00B77588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B77588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588" w:rsidRDefault="00B77588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588" w:rsidRDefault="00B77588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>Список изменяющих документов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  <w:color w:val="392C69"/>
              </w:rPr>
              <w:t xml:space="preserve">(в ред. </w:t>
            </w:r>
            <w:hyperlink r:id="rId10">
              <w:r>
                <w:rPr>
                  <w:rFonts w:ascii="Calibri" w:hAnsi="Calibri" w:cs="Calibri"/>
                  <w:color w:val="0000FF"/>
                </w:rPr>
                <w:t>распоряжения</w:t>
              </w:r>
            </w:hyperlink>
            <w:r>
              <w:rPr>
                <w:rFonts w:ascii="Calibri" w:hAnsi="Calibri" w:cs="Calibri"/>
                <w:color w:val="392C69"/>
              </w:rPr>
              <w:t xml:space="preserve"> Губернатора Белгородской области от 11.08.2023 N 112-р)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B77588" w:rsidRDefault="00B77588"/>
        </w:tc>
      </w:tr>
    </w:tbl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ind w:firstLine="540"/>
        <w:jc w:val="both"/>
      </w:pPr>
      <w:r>
        <w:rPr>
          <w:rFonts w:ascii="Calibri" w:hAnsi="Calibri" w:cs="Calibri"/>
        </w:rPr>
        <w:t>1. Порядок уведомления представителя нанимателя о фактах обращения в целях склонения государственного гражданского служащего Белгородской области к совершению коррупционных правонарушений (далее - Порядок) устанавливает процедуру уведомления о фактах обращения в целях склонения государственного гражданского служащего Белгородской области (за исключением государственных гражданских служащих Белгородской областной Думы, Контрольно-счетной палаты Белгородской области, Избирательной комиссии Белгородской области, аппаратов мировых судей Белгородской области, управления по организационному обеспечению деятельности мировых судей Белгородской области) (далее - гражданский служащий) к совершению коррупционных правонарушений.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2. Гражданский служащий обязан незамедлительно уведомлять представителя нанимателя обо всех случаях обращения к нему каких-либо лиц в целях склонения его к совершению коррупционных правонарушений.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При нахождении гражданского служащего в командировке, отпуске, вне места прохождения государственной гражданской службы Белгородской области по иным основаниям, установленным законодательством Российской Федерации, гражданский служащий обязан уведомить представителя нанимателя незамедлительно с момента прибытия к месту прохождения гражданской службы.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3. В соответствии со </w:t>
      </w:r>
      <w:hyperlink r:id="rId11">
        <w:r>
          <w:rPr>
            <w:rFonts w:ascii="Calibri" w:hAnsi="Calibri" w:cs="Calibri"/>
            <w:color w:val="0000FF"/>
          </w:rPr>
          <w:t>статьей 1</w:t>
        </w:r>
      </w:hyperlink>
      <w:r>
        <w:rPr>
          <w:rFonts w:ascii="Calibri" w:hAnsi="Calibri" w:cs="Calibri"/>
        </w:rPr>
        <w:t xml:space="preserve"> Федерального закона от 25 декабря 2008 года N 273-ФЗ "О противодействии коррупции" коррупцией являются:</w:t>
      </w:r>
    </w:p>
    <w:p w:rsidR="00B77588" w:rsidRDefault="00B77588">
      <w:pPr>
        <w:spacing w:before="220" w:after="1" w:line="220" w:lineRule="auto"/>
        <w:ind w:firstLine="540"/>
        <w:jc w:val="both"/>
      </w:pPr>
      <w:bookmarkStart w:id="2" w:name="P52"/>
      <w:bookmarkEnd w:id="2"/>
      <w:r>
        <w:rPr>
          <w:rFonts w:ascii="Calibri" w:hAnsi="Calibri" w:cs="Calibri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б) совершение деяний, указанных в </w:t>
      </w:r>
      <w:hyperlink w:anchor="P52">
        <w:r>
          <w:rPr>
            <w:rFonts w:ascii="Calibri" w:hAnsi="Calibri" w:cs="Calibri"/>
            <w:color w:val="0000FF"/>
          </w:rPr>
          <w:t>подпункте "а"</w:t>
        </w:r>
      </w:hyperlink>
      <w:r>
        <w:rPr>
          <w:rFonts w:ascii="Calibri" w:hAnsi="Calibri" w:cs="Calibri"/>
        </w:rPr>
        <w:t xml:space="preserve"> настоящего пункта, от имени или в интересах юридического лица.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4. Гражданский служащий, которому стало известно о фактах обращения к иным гражданским служащим в связи с исполнением ими должностных обязанностей каких-либо лиц в целях склонения их к совершению коррупционных правонарушений, вправе уведомить об этом с соблюдением процедуры, определенной Порядком.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5. </w:t>
      </w:r>
      <w:hyperlink w:anchor="P94">
        <w:r>
          <w:rPr>
            <w:rFonts w:ascii="Calibri" w:hAnsi="Calibri" w:cs="Calibri"/>
            <w:color w:val="0000FF"/>
          </w:rPr>
          <w:t>Уведомление</w:t>
        </w:r>
      </w:hyperlink>
      <w:r>
        <w:rPr>
          <w:rFonts w:ascii="Calibri" w:hAnsi="Calibri" w:cs="Calibri"/>
        </w:rPr>
        <w:t xml:space="preserve"> представителя нанимателя о фактах обращения в целях склонения гражданского служащего к совершению коррупционных правонарушений (далее - уведомление) по форме согласно приложению N 1 к Порядку подается в управление по профилактике коррупционных и иных правонарушений Белгородской области (далее - управление).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lastRenderedPageBreak/>
        <w:t>К уведомлению прилагаются все имеющиеся у гражданского служащего материалы, подтверждающие обстоятельства склонения гражданского служащего к совершению коррупционных правонарушений, а также иные документы, имеющие отношение к фактам, изложенным в уведомлении.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6. В случае если гражданский служащий не может представить уведомление непосредственно, уведомление направляется им в управление посредством почтовой связи с уведомлением о вручении.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7. Организация приема и регистрации уведомлений осуществляется управлением. Уведомление подлежит обязательной регистрации в день поступления в </w:t>
      </w:r>
      <w:hyperlink w:anchor="P139">
        <w:r>
          <w:rPr>
            <w:rFonts w:ascii="Calibri" w:hAnsi="Calibri" w:cs="Calibri"/>
            <w:color w:val="0000FF"/>
          </w:rPr>
          <w:t>журнале</w:t>
        </w:r>
      </w:hyperlink>
      <w:r>
        <w:rPr>
          <w:rFonts w:ascii="Calibri" w:hAnsi="Calibri" w:cs="Calibri"/>
        </w:rPr>
        <w:t xml:space="preserve"> регистрации уведомлений (далее - журнал), ведение которого осуществляется управлением по форме согласно приложению N 2 к Порядку. Листы журнала прошиваются и нумеруются, скрепляются печатью управления. Журнал хранится в управлении в месте, защищенном от несанкционированного доступа.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Отказ в регистрации уведомления не допускается.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8. Копия зарегистрированного уведомления выдается гражданскому служащему на руки под подпись в журнале либо направляется ему в течение 3 (трех) рабочих дней со дня регистрации посредством почтовой связи с уведомлением о вручении.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На копии уведомления, подлежащей передаче гражданскому служащему, проставляется отметка "Уведомление зарегистрировано" с указанием даты регистрации уведомления, фамилии, инициалов и должности лица, зарегистрировавшего уведомление.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9. Сведения, содержащиеся в уведомлении, подлежат проверке.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Проверка сведений, содержащихся в уведомлении, осуществляется управлением в течение 2 (двух) рабочих дней со дня регистрации уведомления.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Проверка проводится посредством проведения беседы с гражданским служащим, подавшим уведомление, получения от гражданского служащего пояснений по сведениям, изложенным в уведомлении.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По итогам проверки осуществляется подготовка письменного заключения (далее - заключение), в котором указываются результаты проверки содержащихся в уведомлении сведений, перечень мер, необходимых к принятию в целях устранения выявленных причин и условий, способствующих обращению в целях склонения гражданского служащего к совершению коррупционных правонарушений.</w:t>
      </w:r>
    </w:p>
    <w:p w:rsidR="00B77588" w:rsidRDefault="00B77588">
      <w:pPr>
        <w:spacing w:before="220" w:after="1" w:line="220" w:lineRule="auto"/>
        <w:ind w:firstLine="540"/>
        <w:jc w:val="both"/>
      </w:pPr>
      <w:bookmarkStart w:id="3" w:name="P66"/>
      <w:bookmarkEnd w:id="3"/>
      <w:r>
        <w:rPr>
          <w:rFonts w:ascii="Calibri" w:hAnsi="Calibri" w:cs="Calibri"/>
        </w:rPr>
        <w:t>10. Не позднее 3 (трех) рабочих дней со дня регистрации уведомления управлением представителю нанимателя представляется уведомление, заключение, материалы проверки. Представитель нанимателя не позднее 2 (двух) рабочих дней с даты представления указанных документов принимает решение о направлении уведомления с прилагаемыми материалами проверки в соответствующие правоохранительные органы.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>11. Уведомление с прилагаемыми материалами проверки в случае принятия решения, предусмотренного пунктом 10 Порядка, направляется управлением не позднее 1 (одного) рабочего дня, следующего за днем принятия представителем нанимателя указанного решения.</w:t>
      </w:r>
    </w:p>
    <w:p w:rsidR="00B77588" w:rsidRDefault="00B77588">
      <w:pPr>
        <w:spacing w:before="220" w:after="1" w:line="220" w:lineRule="auto"/>
        <w:ind w:firstLine="540"/>
        <w:jc w:val="both"/>
      </w:pPr>
      <w:r>
        <w:rPr>
          <w:rFonts w:ascii="Calibri" w:hAnsi="Calibri" w:cs="Calibri"/>
        </w:rPr>
        <w:t xml:space="preserve">12. Управление в течение 3 (трех) рабочих дней со дня принятия решения, предусмотренного </w:t>
      </w:r>
      <w:hyperlink w:anchor="P66">
        <w:r>
          <w:rPr>
            <w:rFonts w:ascii="Calibri" w:hAnsi="Calibri" w:cs="Calibri"/>
            <w:color w:val="0000FF"/>
          </w:rPr>
          <w:t>пунктом 10</w:t>
        </w:r>
      </w:hyperlink>
      <w:r>
        <w:rPr>
          <w:rFonts w:ascii="Calibri" w:hAnsi="Calibri" w:cs="Calibri"/>
        </w:rPr>
        <w:t xml:space="preserve"> Порядка, письменно сообщает о нем гражданскому служащему.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 N 1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к Порядку уведомления представителя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lastRenderedPageBreak/>
        <w:t>нанимателя о фактах обращения в целях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склонения государственного гражданского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служащего Белгородской области к совершению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коррупционных правонарушений</w:t>
      </w:r>
    </w:p>
    <w:p w:rsidR="00B77588" w:rsidRDefault="00B77588">
      <w:pPr>
        <w:spacing w:after="1" w:line="220" w:lineRule="auto"/>
        <w:jc w:val="right"/>
      </w:pP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Форма</w:t>
      </w:r>
    </w:p>
    <w:p w:rsidR="00B77588" w:rsidRDefault="00B77588">
      <w:pPr>
        <w:spacing w:after="1" w:line="220" w:lineRule="auto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694"/>
        <w:gridCol w:w="1140"/>
        <w:gridCol w:w="884"/>
        <w:gridCol w:w="1215"/>
        <w:gridCol w:w="585"/>
        <w:gridCol w:w="3497"/>
      </w:tblGrid>
      <w:tr w:rsidR="00B77588">
        <w:tc>
          <w:tcPr>
            <w:tcW w:w="28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(принятое решение)</w:t>
            </w:r>
          </w:p>
        </w:tc>
        <w:tc>
          <w:tcPr>
            <w:tcW w:w="209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588" w:rsidRDefault="00B77588">
            <w:pPr>
              <w:spacing w:after="1" w:line="220" w:lineRule="auto"/>
              <w:jc w:val="both"/>
            </w:pPr>
          </w:p>
        </w:tc>
        <w:tc>
          <w:tcPr>
            <w:tcW w:w="408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(представителю нанимателя - наименование должности, Ф.И.О.)</w:t>
            </w:r>
          </w:p>
          <w:p w:rsidR="00B77588" w:rsidRDefault="00B77588">
            <w:pPr>
              <w:spacing w:after="1" w:line="220" w:lineRule="auto"/>
              <w:jc w:val="center"/>
            </w:pP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(наименование должности, Ф.И.О., место жительства, телефон)</w:t>
            </w:r>
          </w:p>
        </w:tc>
      </w:tr>
      <w:tr w:rsidR="00B77588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7588" w:rsidRDefault="00B77588">
            <w:pPr>
              <w:spacing w:after="1" w:line="220" w:lineRule="auto"/>
            </w:pPr>
          </w:p>
        </w:tc>
      </w:tr>
      <w:tr w:rsidR="00B77588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588" w:rsidRDefault="00B77588">
            <w:pPr>
              <w:spacing w:after="1" w:line="220" w:lineRule="auto"/>
              <w:jc w:val="center"/>
            </w:pPr>
            <w:bookmarkStart w:id="4" w:name="P94"/>
            <w:bookmarkEnd w:id="4"/>
            <w:r>
              <w:rPr>
                <w:rFonts w:ascii="Calibri" w:hAnsi="Calibri" w:cs="Calibri"/>
              </w:rPr>
              <w:t>УВЕДОМЛЕНИЕ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 факте обращения в целях склонения к совершению коррупционных правонарушений</w:t>
            </w:r>
          </w:p>
        </w:tc>
      </w:tr>
      <w:tr w:rsidR="00B77588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7588" w:rsidRDefault="00B77588">
            <w:pPr>
              <w:spacing w:after="1" w:line="220" w:lineRule="auto"/>
            </w:pPr>
          </w:p>
        </w:tc>
      </w:tr>
      <w:tr w:rsidR="00B77588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77588" w:rsidRDefault="00B77588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Сообщаю, что:</w:t>
            </w:r>
          </w:p>
          <w:p w:rsidR="00B77588" w:rsidRDefault="00B77588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1. ____________________________________________________________________</w:t>
            </w:r>
          </w:p>
          <w:p w:rsidR="00B77588" w:rsidRDefault="00B77588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B77588" w:rsidRDefault="00B77588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(описание обстоятельств, при которых стало известно о случаях обращения к государственному гражданскому служащему в связи с исполнением им служебных обязанностей каких-либо лиц в целях склонения его к совершению коррупционного правонарушения (дата, время, место, другие условия))</w:t>
            </w:r>
          </w:p>
          <w:p w:rsidR="00B77588" w:rsidRDefault="00B77588">
            <w:pPr>
              <w:spacing w:after="1" w:line="220" w:lineRule="auto"/>
              <w:ind w:firstLine="283"/>
              <w:jc w:val="both"/>
            </w:pPr>
          </w:p>
          <w:p w:rsidR="00B77588" w:rsidRDefault="00B77588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2. ____________________________________________________________________</w:t>
            </w:r>
          </w:p>
          <w:p w:rsidR="00B77588" w:rsidRDefault="00B77588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(подробные сведения о коррупционных правонарушениях, которые должен был бы совершить гражданский служащий по просьбе обратившихся лиц)</w:t>
            </w:r>
          </w:p>
          <w:p w:rsidR="00B77588" w:rsidRDefault="00B77588">
            <w:pPr>
              <w:spacing w:after="1" w:line="220" w:lineRule="auto"/>
              <w:ind w:firstLine="283"/>
              <w:jc w:val="both"/>
            </w:pPr>
          </w:p>
          <w:p w:rsidR="00B77588" w:rsidRDefault="00B77588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3. ____________________________________________________________________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(все известные сведения о физическом (юридическом) лице, склоняющем (склонявшем) к коррупционному правонарушению)</w:t>
            </w:r>
          </w:p>
          <w:p w:rsidR="00B77588" w:rsidRDefault="00B77588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4. ____________________________________________________________________</w:t>
            </w:r>
          </w:p>
          <w:p w:rsidR="00B77588" w:rsidRDefault="00B77588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B77588" w:rsidRDefault="00B77588">
            <w:pPr>
              <w:spacing w:after="1" w:line="220" w:lineRule="auto"/>
            </w:pPr>
            <w:r>
              <w:rPr>
                <w:rFonts w:ascii="Calibri" w:hAnsi="Calibri" w:cs="Calibri"/>
              </w:rPr>
              <w:t>_________________________________________________________________________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(способ и обстоятельства склонения к коррупционным правонарушениям (подкуп, угроза, обман и иное), а также информация об отказе (согласии) принять предложение лица о совершении коррупционных правонарушений)</w:t>
            </w:r>
          </w:p>
        </w:tc>
      </w:tr>
      <w:tr w:rsidR="00B77588">
        <w:tc>
          <w:tcPr>
            <w:tcW w:w="901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B77588" w:rsidRDefault="00B77588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Приложение:</w:t>
            </w:r>
          </w:p>
          <w:p w:rsidR="00B77588" w:rsidRDefault="00B77588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1. ____________________________________________________________________</w:t>
            </w:r>
          </w:p>
          <w:p w:rsidR="00B77588" w:rsidRDefault="00B77588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2. ____________________________________________________________________</w:t>
            </w:r>
          </w:p>
          <w:p w:rsidR="00B77588" w:rsidRDefault="00B77588">
            <w:pPr>
              <w:spacing w:after="1" w:line="220" w:lineRule="auto"/>
              <w:ind w:firstLine="283"/>
              <w:jc w:val="both"/>
            </w:pPr>
            <w:r>
              <w:rPr>
                <w:rFonts w:ascii="Calibri" w:hAnsi="Calibri" w:cs="Calibri"/>
              </w:rPr>
              <w:t>3. ____________________________________________________________________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(перечень прилагаемых документов и материалов)</w:t>
            </w:r>
          </w:p>
        </w:tc>
      </w:tr>
      <w:tr w:rsidR="00B77588"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(дата)</w:t>
            </w:r>
          </w:p>
        </w:tc>
        <w:tc>
          <w:tcPr>
            <w:tcW w:w="20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588" w:rsidRDefault="00B77588">
            <w:pPr>
              <w:spacing w:after="1" w:line="220" w:lineRule="auto"/>
              <w:jc w:val="center"/>
            </w:pPr>
          </w:p>
        </w:tc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(подпись)</w:t>
            </w:r>
          </w:p>
        </w:tc>
        <w:tc>
          <w:tcPr>
            <w:tcW w:w="3497" w:type="dxa"/>
            <w:tcBorders>
              <w:top w:val="nil"/>
              <w:left w:val="nil"/>
              <w:bottom w:val="nil"/>
              <w:right w:val="nil"/>
            </w:tcBorders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___________________________</w:t>
            </w:r>
          </w:p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(Ф.И.О.)</w:t>
            </w:r>
          </w:p>
        </w:tc>
      </w:tr>
    </w:tbl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right"/>
        <w:outlineLvl w:val="1"/>
      </w:pPr>
      <w:r>
        <w:rPr>
          <w:rFonts w:ascii="Calibri" w:hAnsi="Calibri" w:cs="Calibri"/>
        </w:rPr>
        <w:t>Приложение N 2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к Порядку уведомления представителя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нанимателя о фактах обращения в целях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склонения государственного гражданского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служащего Белгородской области к совершению</w:t>
      </w: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коррупционных правонарушений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right"/>
      </w:pPr>
      <w:r>
        <w:rPr>
          <w:rFonts w:ascii="Calibri" w:hAnsi="Calibri" w:cs="Calibri"/>
        </w:rPr>
        <w:t>Форма</w:t>
      </w: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center"/>
      </w:pPr>
      <w:bookmarkStart w:id="5" w:name="P139"/>
      <w:bookmarkEnd w:id="5"/>
      <w:r>
        <w:rPr>
          <w:rFonts w:ascii="Calibri" w:hAnsi="Calibri" w:cs="Calibri"/>
        </w:rPr>
        <w:t>Журнал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</w:rPr>
        <w:t>регистрации уведомлений представителя нанимателя о фактах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</w:rPr>
        <w:t>обращения в целях склонения государственного гражданского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</w:rPr>
        <w:t>служащего Белгородской области к совершению</w:t>
      </w:r>
    </w:p>
    <w:p w:rsidR="00B77588" w:rsidRDefault="00B77588">
      <w:pPr>
        <w:spacing w:after="1" w:line="220" w:lineRule="auto"/>
        <w:jc w:val="center"/>
      </w:pPr>
      <w:r>
        <w:rPr>
          <w:rFonts w:ascii="Calibri" w:hAnsi="Calibri" w:cs="Calibri"/>
        </w:rPr>
        <w:t>коррупционных правонарушений</w:t>
      </w:r>
    </w:p>
    <w:p w:rsidR="00B77588" w:rsidRDefault="00B77588">
      <w:pPr>
        <w:spacing w:after="1" w:line="22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414"/>
        <w:gridCol w:w="1247"/>
        <w:gridCol w:w="1417"/>
        <w:gridCol w:w="1444"/>
        <w:gridCol w:w="1444"/>
        <w:gridCol w:w="1644"/>
      </w:tblGrid>
      <w:tr w:rsidR="00B77588">
        <w:tc>
          <w:tcPr>
            <w:tcW w:w="454" w:type="dxa"/>
            <w:vMerge w:val="restart"/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N п/п</w:t>
            </w:r>
          </w:p>
        </w:tc>
        <w:tc>
          <w:tcPr>
            <w:tcW w:w="1414" w:type="dxa"/>
            <w:vMerge w:val="restart"/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Дата регистрации</w:t>
            </w:r>
          </w:p>
        </w:tc>
        <w:tc>
          <w:tcPr>
            <w:tcW w:w="2664" w:type="dxa"/>
            <w:gridSpan w:val="2"/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Сведения о государственном гражданском служащем, представившем (направившем) уведомление</w:t>
            </w:r>
          </w:p>
        </w:tc>
        <w:tc>
          <w:tcPr>
            <w:tcW w:w="1444" w:type="dxa"/>
            <w:vMerge w:val="restart"/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Краткое содержание уведомления</w:t>
            </w:r>
          </w:p>
        </w:tc>
        <w:tc>
          <w:tcPr>
            <w:tcW w:w="1444" w:type="dxa"/>
            <w:vMerge w:val="restart"/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Ф.И.О., должность лица, принявшего уведомление</w:t>
            </w:r>
          </w:p>
        </w:tc>
        <w:tc>
          <w:tcPr>
            <w:tcW w:w="1644" w:type="dxa"/>
            <w:vMerge w:val="restart"/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Отметка о получении копии уведомления с отметкой о регистрации</w:t>
            </w:r>
          </w:p>
        </w:tc>
      </w:tr>
      <w:tr w:rsidR="00B77588">
        <w:tc>
          <w:tcPr>
            <w:tcW w:w="454" w:type="dxa"/>
            <w:vMerge/>
          </w:tcPr>
          <w:p w:rsidR="00B77588" w:rsidRDefault="00B77588"/>
        </w:tc>
        <w:tc>
          <w:tcPr>
            <w:tcW w:w="1414" w:type="dxa"/>
            <w:vMerge/>
          </w:tcPr>
          <w:p w:rsidR="00B77588" w:rsidRDefault="00B77588"/>
        </w:tc>
        <w:tc>
          <w:tcPr>
            <w:tcW w:w="1247" w:type="dxa"/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Ф.И.О.</w:t>
            </w:r>
          </w:p>
        </w:tc>
        <w:tc>
          <w:tcPr>
            <w:tcW w:w="1417" w:type="dxa"/>
          </w:tcPr>
          <w:p w:rsidR="00B77588" w:rsidRDefault="00B77588">
            <w:pPr>
              <w:spacing w:after="1" w:line="220" w:lineRule="auto"/>
              <w:jc w:val="center"/>
            </w:pPr>
            <w:r>
              <w:rPr>
                <w:rFonts w:ascii="Calibri" w:hAnsi="Calibri" w:cs="Calibri"/>
              </w:rPr>
              <w:t>Замещаемая должность</w:t>
            </w:r>
          </w:p>
        </w:tc>
        <w:tc>
          <w:tcPr>
            <w:tcW w:w="1444" w:type="dxa"/>
            <w:vMerge/>
          </w:tcPr>
          <w:p w:rsidR="00B77588" w:rsidRDefault="00B77588"/>
        </w:tc>
        <w:tc>
          <w:tcPr>
            <w:tcW w:w="1444" w:type="dxa"/>
            <w:vMerge/>
          </w:tcPr>
          <w:p w:rsidR="00B77588" w:rsidRDefault="00B77588"/>
        </w:tc>
        <w:tc>
          <w:tcPr>
            <w:tcW w:w="1644" w:type="dxa"/>
            <w:vMerge/>
          </w:tcPr>
          <w:p w:rsidR="00B77588" w:rsidRDefault="00B77588"/>
        </w:tc>
      </w:tr>
      <w:tr w:rsidR="00B77588">
        <w:tc>
          <w:tcPr>
            <w:tcW w:w="454" w:type="dxa"/>
          </w:tcPr>
          <w:p w:rsidR="00B77588" w:rsidRDefault="00B77588">
            <w:pPr>
              <w:spacing w:after="1" w:line="220" w:lineRule="auto"/>
            </w:pPr>
          </w:p>
        </w:tc>
        <w:tc>
          <w:tcPr>
            <w:tcW w:w="1414" w:type="dxa"/>
          </w:tcPr>
          <w:p w:rsidR="00B77588" w:rsidRDefault="00B77588">
            <w:pPr>
              <w:spacing w:after="1" w:line="220" w:lineRule="auto"/>
            </w:pPr>
          </w:p>
        </w:tc>
        <w:tc>
          <w:tcPr>
            <w:tcW w:w="1247" w:type="dxa"/>
          </w:tcPr>
          <w:p w:rsidR="00B77588" w:rsidRDefault="00B77588">
            <w:pPr>
              <w:spacing w:after="1" w:line="220" w:lineRule="auto"/>
            </w:pPr>
          </w:p>
        </w:tc>
        <w:tc>
          <w:tcPr>
            <w:tcW w:w="1417" w:type="dxa"/>
          </w:tcPr>
          <w:p w:rsidR="00B77588" w:rsidRDefault="00B77588">
            <w:pPr>
              <w:spacing w:after="1" w:line="220" w:lineRule="auto"/>
            </w:pPr>
          </w:p>
        </w:tc>
        <w:tc>
          <w:tcPr>
            <w:tcW w:w="1444" w:type="dxa"/>
          </w:tcPr>
          <w:p w:rsidR="00B77588" w:rsidRDefault="00B77588">
            <w:pPr>
              <w:spacing w:after="1" w:line="220" w:lineRule="auto"/>
            </w:pPr>
          </w:p>
        </w:tc>
        <w:tc>
          <w:tcPr>
            <w:tcW w:w="1444" w:type="dxa"/>
          </w:tcPr>
          <w:p w:rsidR="00B77588" w:rsidRDefault="00B77588">
            <w:pPr>
              <w:spacing w:after="1" w:line="220" w:lineRule="auto"/>
            </w:pPr>
          </w:p>
        </w:tc>
        <w:tc>
          <w:tcPr>
            <w:tcW w:w="1644" w:type="dxa"/>
          </w:tcPr>
          <w:p w:rsidR="00B77588" w:rsidRDefault="00B77588">
            <w:pPr>
              <w:spacing w:after="1" w:line="220" w:lineRule="auto"/>
            </w:pPr>
          </w:p>
        </w:tc>
      </w:tr>
    </w:tbl>
    <w:p w:rsidR="00B77588" w:rsidRDefault="00B77588">
      <w:pPr>
        <w:spacing w:after="1" w:line="220" w:lineRule="auto"/>
        <w:jc w:val="both"/>
      </w:pPr>
    </w:p>
    <w:p w:rsidR="00B77588" w:rsidRDefault="00B77588">
      <w:pPr>
        <w:spacing w:after="1" w:line="220" w:lineRule="auto"/>
        <w:jc w:val="both"/>
      </w:pPr>
    </w:p>
    <w:p w:rsidR="00B77588" w:rsidRDefault="00B77588">
      <w:pPr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42D0" w:rsidRDefault="003242D0"/>
    <w:sectPr w:rsidR="003242D0" w:rsidSect="00B859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0D1"/>
    <w:rsid w:val="003242D0"/>
    <w:rsid w:val="004B537A"/>
    <w:rsid w:val="006870D1"/>
    <w:rsid w:val="00B7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982546"/>
  <w15:chartTrackingRefBased/>
  <w15:docId w15:val="{0C062CE8-BE7D-422E-A463-7062547DC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04&amp;n=97753&amp;dst=1000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04&amp;n=97753&amp;dst=100009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4894&amp;dst=100093" TargetMode="External"/><Relationship Id="rId11" Type="http://schemas.openxmlformats.org/officeDocument/2006/relationships/hyperlink" Target="https://login.consultant.ru/link/?req=doc&amp;base=LAW&amp;n=464894&amp;dst=100009" TargetMode="External"/><Relationship Id="rId5" Type="http://schemas.openxmlformats.org/officeDocument/2006/relationships/hyperlink" Target="https://login.consultant.ru/link/?req=doc&amp;base=RLAW404&amp;n=97753&amp;dst=100005" TargetMode="External"/><Relationship Id="rId10" Type="http://schemas.openxmlformats.org/officeDocument/2006/relationships/hyperlink" Target="https://login.consultant.ru/link/?req=doc&amp;base=RLAW404&amp;n=97753&amp;dst=10001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404&amp;n=9775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1779</Words>
  <Characters>10141</Characters>
  <Application>Microsoft Office Word</Application>
  <DocSecurity>0</DocSecurity>
  <Lines>84</Lines>
  <Paragraphs>23</Paragraphs>
  <ScaleCrop>false</ScaleCrop>
  <Company/>
  <LinksUpToDate>false</LinksUpToDate>
  <CharactersWithSpaces>11897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3</cp:revision>
  <dcterms:created xsi:type="dcterms:W3CDTF">2024-08-06T08:39:00Z</dcterms:created>
  <dcterms:modified xsi:type="dcterms:W3CDTF">2024-08-07T06:56:00Z</dcterms:modified>
</cp:coreProperties>
</file>