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E8" w:rsidRDefault="00A360E8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A360E8" w:rsidRDefault="00A360E8">
      <w:pPr>
        <w:spacing w:after="1" w:line="220" w:lineRule="auto"/>
        <w:jc w:val="both"/>
        <w:outlineLvl w:val="0"/>
      </w:pPr>
    </w:p>
    <w:p w:rsidR="00A360E8" w:rsidRDefault="00A360E8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A360E8" w:rsidRDefault="00A360E8">
      <w:pPr>
        <w:spacing w:after="1" w:line="220" w:lineRule="auto"/>
        <w:jc w:val="center"/>
      </w:pP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8 мая 2015 г. N 44</w:t>
      </w:r>
    </w:p>
    <w:p w:rsidR="00A360E8" w:rsidRDefault="00A360E8">
      <w:pPr>
        <w:spacing w:after="1" w:line="220" w:lineRule="auto"/>
        <w:jc w:val="center"/>
      </w:pP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ПЕРЕЧНЯ ДОЛЖНОСТЕЙ ГОСУДАРСТВЕННОЙ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ГРАЖДАНСКОЙ СЛУЖБЫ ОБЛАСТИ, ПРИ ЗАМЕЩЕНИИ КОТОРЫХ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ГОСУДАРСТВЕННЫМ ГРАЖДАНСКИМ СЛУЖАЩИМ ЗАПРЕЩАЕТСЯ ОТКРЫВАТЬ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И ИМЕТЬ СЧЕТА (ВКЛАДЫ), ХРАНИТЬ НАЛИЧНЫЕ ДЕНЕЖНЫЕ СРЕДСТВА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И ЦЕННОСТИ В ИНОСТРАННЫХ БАНКАХ, РАСПОЛОЖЕННЫХ ЗА ПРЕДЕЛАМИ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ТЕРРИТОРИИ РОССИЙСКОЙ ФЕДЕРАЦИИ, ВЛАДЕТЬ И (ИЛИ)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ПОЛЬЗОВАТЬСЯ ИНОСТРАННЫМИ ФИНАНСОВЫМИ ИНСТРУМЕНТАМИ</w:t>
      </w:r>
    </w:p>
    <w:p w:rsidR="00A360E8" w:rsidRDefault="00A360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60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60E8" w:rsidRDefault="00A360E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360E8" w:rsidRDefault="00A360E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26.03.2018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34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A360E8" w:rsidRDefault="00A360E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03.08.2020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102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28.04.2022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71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</w:tr>
    </w:tbl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8">
        <w:r>
          <w:rPr>
            <w:rFonts w:ascii="Calibri" w:hAnsi="Calibri" w:cs="Calibri"/>
            <w:color w:val="0000FF"/>
          </w:rPr>
          <w:t>статьей 7.1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 и </w:t>
      </w:r>
      <w:hyperlink r:id="rId9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8 марта 2015 года N 120 "О некоторых вопросах противодействия коррупции" постановляю: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ind w:firstLine="540"/>
        <w:jc w:val="both"/>
      </w:pPr>
      <w:bookmarkStart w:id="0" w:name="P19"/>
      <w:bookmarkEnd w:id="0"/>
      <w:r>
        <w:rPr>
          <w:rFonts w:ascii="Calibri" w:hAnsi="Calibri" w:cs="Calibri"/>
        </w:rPr>
        <w:t xml:space="preserve">1. Утвердить прилагаемый </w:t>
      </w:r>
      <w:hyperlink w:anchor="P38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государственной гражданской службы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Руководителям органов исполнительной власти, государственных органов области обеспечить ознакомление заинтересованных государственных гражданских служащих области с </w:t>
      </w:r>
      <w:hyperlink w:anchor="P38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, утвержденным в </w:t>
      </w:r>
      <w:hyperlink w:anchor="P19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A360E8" w:rsidRDefault="00A360E8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03.08.2020 </w:t>
      </w:r>
      <w:hyperlink r:id="rId10">
        <w:r>
          <w:rPr>
            <w:rFonts w:ascii="Calibri" w:hAnsi="Calibri" w:cs="Calibri"/>
            <w:color w:val="0000FF"/>
          </w:rPr>
          <w:t>N 102</w:t>
        </w:r>
      </w:hyperlink>
      <w:r>
        <w:rPr>
          <w:rFonts w:ascii="Calibri" w:hAnsi="Calibri" w:cs="Calibri"/>
        </w:rPr>
        <w:t xml:space="preserve">, от 28.04.2022 </w:t>
      </w:r>
      <w:hyperlink r:id="rId11">
        <w:r>
          <w:rPr>
            <w:rFonts w:ascii="Calibri" w:hAnsi="Calibri" w:cs="Calibri"/>
            <w:color w:val="0000FF"/>
          </w:rPr>
          <w:t>N 71</w:t>
        </w:r>
      </w:hyperlink>
      <w:r>
        <w:rPr>
          <w:rFonts w:ascii="Calibri" w:hAnsi="Calibri" w:cs="Calibri"/>
        </w:rPr>
        <w:t>)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A360E8" w:rsidRDefault="00A360E8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60E8" w:rsidRDefault="00A360E8">
      <w:pPr>
        <w:spacing w:after="1" w:line="220" w:lineRule="auto"/>
        <w:jc w:val="right"/>
        <w:outlineLvl w:val="0"/>
      </w:pPr>
      <w:bookmarkStart w:id="1" w:name="_GoBack"/>
      <w:bookmarkEnd w:id="1"/>
      <w:r>
        <w:rPr>
          <w:rFonts w:ascii="Calibri" w:hAnsi="Calibri" w:cs="Calibri"/>
        </w:rPr>
        <w:lastRenderedPageBreak/>
        <w:t>Утвержден</w:t>
      </w:r>
    </w:p>
    <w:p w:rsidR="00A360E8" w:rsidRDefault="00A360E8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A360E8" w:rsidRDefault="00A360E8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A360E8" w:rsidRDefault="00A360E8">
      <w:pPr>
        <w:spacing w:after="1" w:line="220" w:lineRule="auto"/>
        <w:jc w:val="right"/>
      </w:pPr>
      <w:r>
        <w:rPr>
          <w:rFonts w:ascii="Calibri" w:hAnsi="Calibri" w:cs="Calibri"/>
        </w:rPr>
        <w:t>от 8 мая 2015 г. N 44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center"/>
      </w:pPr>
      <w:bookmarkStart w:id="2" w:name="P38"/>
      <w:bookmarkEnd w:id="2"/>
      <w:r>
        <w:rPr>
          <w:rFonts w:ascii="Calibri" w:hAnsi="Calibri" w:cs="Calibri"/>
          <w:b/>
        </w:rPr>
        <w:t>ПЕРЕЧЕНЬ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ДОЛЖНОСТЕЙ ГОСУДАРСТВЕННОЙ ГРАЖДАНСКОЙ СЛУЖБЫ ОБЛАСТИ,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ПРИ ЗАМЕЩЕНИИ КОТОРЫХ ГОСУДАРСТВЕННЫМ ГРАЖДАНСКИМ СЛУЖАЩИМ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ЗАПРЕЩАЕТСЯ ОТКРЫВАТЬ И ИМЕТЬ СЧЕТА (ВКЛАДЫ), ХРАНИТЬ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НАЛИЧНЫЕ ДЕНЕЖНЫЕ СРЕДСТВА И ЦЕННОСТИ В ИНОСТРАННЫХ БАНКАХ,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РАСПОЛОЖЕННЫХ ЗА ПРЕДЕЛАМИ ТЕРРИТОРИИ РОССИЙСКОЙ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ФЕДЕРАЦИИ, ВЛАДЕТЬ И (ИЛИ) ПОЛЬЗОВАТЬСЯ</w:t>
      </w:r>
    </w:p>
    <w:p w:rsidR="00A360E8" w:rsidRDefault="00A360E8">
      <w:pPr>
        <w:spacing w:after="1" w:line="220" w:lineRule="auto"/>
        <w:jc w:val="center"/>
      </w:pPr>
      <w:r>
        <w:rPr>
          <w:rFonts w:ascii="Calibri" w:hAnsi="Calibri" w:cs="Calibri"/>
          <w:b/>
        </w:rPr>
        <w:t>ИНОСТРАННЫМИ ФИНАНСОВЫМИ ИНСТРУМЕНТАМИ</w:t>
      </w:r>
    </w:p>
    <w:p w:rsidR="00A360E8" w:rsidRDefault="00A360E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360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60E8" w:rsidRDefault="00A360E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A360E8" w:rsidRDefault="00A360E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28.04.2022 N 71)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60E8" w:rsidRDefault="00A360E8"/>
        </w:tc>
      </w:tr>
    </w:tbl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Должности государственной гражданской службы Белгородской области категории "руководители" высшей группы должностей, отраженные в </w:t>
      </w:r>
      <w:hyperlink r:id="rId13">
        <w:r>
          <w:rPr>
            <w:rFonts w:ascii="Calibri" w:hAnsi="Calibri" w:cs="Calibri"/>
            <w:color w:val="0000FF"/>
          </w:rPr>
          <w:t>разделе 1</w:t>
        </w:r>
      </w:hyperlink>
      <w:r>
        <w:rPr>
          <w:rFonts w:ascii="Calibri" w:hAnsi="Calibri" w:cs="Calibri"/>
        </w:rPr>
        <w:t xml:space="preserve"> Реестра должностей государственной гражданской службы Белгородской области, приведенного в приложении 1 к закону Белгородской области от 30 марта 2005 года N 176 "О государственной гражданской службе Белгородской области".</w:t>
      </w:r>
    </w:p>
    <w:p w:rsidR="00A360E8" w:rsidRDefault="00A360E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Должности государственной гражданской службы Белгородской области, включенные в номенклатуру должностей государственных гражданских служащих Правительства Белгородской области, подлежащих оформлению на допуск к государственной тайне, исполнение обязанностей по которым предусматривает допуск к сведениям особой важности.</w:t>
      </w: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spacing w:after="1" w:line="220" w:lineRule="auto"/>
        <w:jc w:val="both"/>
      </w:pPr>
    </w:p>
    <w:p w:rsidR="00A360E8" w:rsidRDefault="00A360E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921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55"/>
    <w:rsid w:val="003242D0"/>
    <w:rsid w:val="00631A55"/>
    <w:rsid w:val="00A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0F57"/>
  <w15:chartTrackingRefBased/>
  <w15:docId w15:val="{18017207-9DD0-43EB-93E1-594E6345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2553&amp;dst=99" TargetMode="External"/><Relationship Id="rId13" Type="http://schemas.openxmlformats.org/officeDocument/2006/relationships/hyperlink" Target="https://login.consultant.ru/link/?req=doc&amp;base=RLAW404&amp;n=83684&amp;dst=10087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86131&amp;dst=100005" TargetMode="External"/><Relationship Id="rId12" Type="http://schemas.openxmlformats.org/officeDocument/2006/relationships/hyperlink" Target="https://login.consultant.ru/link/?req=doc&amp;base=RLAW404&amp;n=86131&amp;dst=100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74969&amp;dst=100005" TargetMode="External"/><Relationship Id="rId11" Type="http://schemas.openxmlformats.org/officeDocument/2006/relationships/hyperlink" Target="https://login.consultant.ru/link/?req=doc&amp;base=RLAW404&amp;n=86131&amp;dst=100007" TargetMode="External"/><Relationship Id="rId5" Type="http://schemas.openxmlformats.org/officeDocument/2006/relationships/hyperlink" Target="https://login.consultant.ru/link/?req=doc&amp;base=RLAW404&amp;n=61149&amp;dst=1000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04&amp;n=74969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76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2024-08-06T11:44:00Z</dcterms:created>
  <dcterms:modified xsi:type="dcterms:W3CDTF">2024-08-06T11:44:00Z</dcterms:modified>
</cp:coreProperties>
</file>