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BE" w:rsidRDefault="00A3173F">
      <w:pPr>
        <w:pStyle w:val="a4"/>
        <w:spacing w:before="59"/>
        <w:ind w:right="1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7141BE" w:rsidRDefault="00A3173F">
      <w:pPr>
        <w:pStyle w:val="a4"/>
      </w:pPr>
      <w:r>
        <w:t>«Музыка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окружающий</w:t>
      </w:r>
      <w:r>
        <w:rPr>
          <w:spacing w:val="-11"/>
        </w:rPr>
        <w:t xml:space="preserve"> </w:t>
      </w:r>
      <w:r>
        <w:rPr>
          <w:spacing w:val="-4"/>
        </w:rPr>
        <w:t>мир»</w:t>
      </w:r>
    </w:p>
    <w:p w:rsidR="007141BE" w:rsidRDefault="00A3173F">
      <w:pPr>
        <w:pStyle w:val="a3"/>
        <w:spacing w:before="43" w:line="276" w:lineRule="auto"/>
        <w:ind w:right="136"/>
      </w:pPr>
      <w:r>
        <w:t>Программа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5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</w:t>
      </w:r>
      <w:r>
        <w:rPr>
          <w:spacing w:val="-4"/>
        </w:rPr>
        <w:t xml:space="preserve"> </w:t>
      </w:r>
      <w:r>
        <w:t>письмом Министерства культуры РФ от</w:t>
      </w:r>
      <w:r>
        <w:rPr>
          <w:spacing w:val="-1"/>
        </w:rPr>
        <w:t xml:space="preserve"> </w:t>
      </w:r>
      <w:r>
        <w:t>21.11.2013 №191-01-39/06- ГИ,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«Инстру</w:t>
      </w:r>
      <w:r>
        <w:t>ментальное</w:t>
      </w:r>
      <w:r>
        <w:rPr>
          <w:spacing w:val="-17"/>
        </w:rPr>
        <w:t xml:space="preserve"> </w:t>
      </w:r>
      <w:r>
        <w:t>исполнительство»</w:t>
      </w:r>
      <w:r>
        <w:rPr>
          <w:spacing w:val="-18"/>
        </w:rPr>
        <w:t xml:space="preserve"> </w:t>
      </w:r>
      <w:r>
        <w:t>3-х</w:t>
      </w:r>
      <w:r>
        <w:rPr>
          <w:spacing w:val="-17"/>
        </w:rPr>
        <w:t xml:space="preserve"> </w:t>
      </w:r>
      <w:r>
        <w:t>летний срок обучения.</w:t>
      </w:r>
    </w:p>
    <w:p w:rsidR="007141BE" w:rsidRDefault="00A3173F">
      <w:pPr>
        <w:pStyle w:val="a3"/>
        <w:spacing w:before="1" w:line="276" w:lineRule="auto"/>
        <w:ind w:right="128"/>
      </w:pPr>
      <w:r>
        <w:t>Срок реализации учебного предмета «Музыка и окружающий мир» составляет 3 года.</w:t>
      </w:r>
    </w:p>
    <w:p w:rsidR="007141BE" w:rsidRDefault="00A3173F">
      <w:pPr>
        <w:pStyle w:val="a3"/>
        <w:spacing w:before="4" w:line="276" w:lineRule="auto"/>
        <w:ind w:right="143"/>
      </w:pPr>
      <w:r>
        <w:t>Музыка и окружающ</w:t>
      </w:r>
      <w:r>
        <w:t>ий мир – предмет, дающий возможность серьезного приобщения детей к музыкальному искусству практически с начального этапа обучения в школе. В тесной связи с другими предметами эта дисциплина способствует формированию музыкального вкуса и культуры эстетическ</w:t>
      </w:r>
      <w:r>
        <w:t>ого восприятия музыки, а также расширению общего кругозора учащихся.</w:t>
      </w:r>
    </w:p>
    <w:p w:rsidR="007141BE" w:rsidRDefault="00A3173F">
      <w:pPr>
        <w:pStyle w:val="a3"/>
        <w:spacing w:line="319" w:lineRule="exact"/>
        <w:ind w:left="713" w:firstLine="0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7141BE" w:rsidRDefault="00A3173F">
      <w:pPr>
        <w:pStyle w:val="a5"/>
        <w:numPr>
          <w:ilvl w:val="0"/>
          <w:numId w:val="1"/>
        </w:numPr>
        <w:tabs>
          <w:tab w:val="left" w:pos="946"/>
        </w:tabs>
        <w:spacing w:line="276" w:lineRule="auto"/>
        <w:ind w:right="142" w:firstLine="710"/>
        <w:rPr>
          <w:sz w:val="28"/>
        </w:rPr>
      </w:pPr>
      <w:r>
        <w:rPr>
          <w:sz w:val="28"/>
        </w:rPr>
        <w:t>научить детей активно, осознанно слушать музыку, понимать ее язык, элементы музыкальной речи, чутко воспринимать стиль, образный и эмоциональный строй произ</w:t>
      </w:r>
      <w:r>
        <w:rPr>
          <w:sz w:val="28"/>
        </w:rPr>
        <w:t>ведений; приобретать знания в области истории музыкальной культуры;</w:t>
      </w:r>
    </w:p>
    <w:p w:rsidR="007141BE" w:rsidRDefault="00A3173F">
      <w:pPr>
        <w:pStyle w:val="a5"/>
        <w:numPr>
          <w:ilvl w:val="0"/>
          <w:numId w:val="1"/>
        </w:numPr>
        <w:tabs>
          <w:tab w:val="left" w:pos="875"/>
        </w:tabs>
        <w:spacing w:before="3"/>
        <w:ind w:left="875" w:hanging="162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жанрах;</w:t>
      </w:r>
    </w:p>
    <w:p w:rsidR="007141BE" w:rsidRDefault="00A3173F">
      <w:pPr>
        <w:pStyle w:val="a5"/>
        <w:numPr>
          <w:ilvl w:val="0"/>
          <w:numId w:val="1"/>
        </w:numPr>
        <w:tabs>
          <w:tab w:val="left" w:pos="869"/>
        </w:tabs>
        <w:spacing w:line="276" w:lineRule="auto"/>
        <w:ind w:right="145" w:firstLine="710"/>
        <w:rPr>
          <w:sz w:val="28"/>
        </w:rPr>
      </w:pPr>
      <w:r>
        <w:rPr>
          <w:sz w:val="28"/>
        </w:rPr>
        <w:t>оснастить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7141BE" w:rsidRDefault="00A3173F">
      <w:pPr>
        <w:pStyle w:val="a5"/>
        <w:numPr>
          <w:ilvl w:val="0"/>
          <w:numId w:val="1"/>
        </w:numPr>
        <w:tabs>
          <w:tab w:val="left" w:pos="875"/>
        </w:tabs>
        <w:spacing w:before="0" w:line="320" w:lineRule="exact"/>
        <w:ind w:left="875" w:hanging="162"/>
        <w:rPr>
          <w:sz w:val="28"/>
        </w:rPr>
      </w:pP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8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дисциплину;</w:t>
      </w:r>
    </w:p>
    <w:p w:rsidR="007141BE" w:rsidRDefault="00A3173F">
      <w:pPr>
        <w:pStyle w:val="a5"/>
        <w:numPr>
          <w:ilvl w:val="0"/>
          <w:numId w:val="1"/>
        </w:numPr>
        <w:tabs>
          <w:tab w:val="left" w:pos="908"/>
        </w:tabs>
        <w:spacing w:before="53" w:line="276" w:lineRule="auto"/>
        <w:ind w:right="139" w:firstLine="710"/>
        <w:rPr>
          <w:sz w:val="28"/>
        </w:rPr>
      </w:pPr>
      <w:r>
        <w:rPr>
          <w:sz w:val="28"/>
        </w:rPr>
        <w:t xml:space="preserve">воспитать стремление к практическому </w:t>
      </w:r>
      <w:r>
        <w:rPr>
          <w:sz w:val="28"/>
        </w:rPr>
        <w:t>использованию знаний и умений, приобретенных на занятиях, в быту, в досуговой деятельности.</w:t>
      </w:r>
    </w:p>
    <w:p w:rsidR="007141BE" w:rsidRDefault="00A3173F">
      <w:pPr>
        <w:pStyle w:val="a3"/>
        <w:spacing w:line="276" w:lineRule="auto"/>
        <w:ind w:right="147"/>
      </w:pPr>
      <w:r>
        <w:t>При реализации программы учебного предмета «Музыка и окружающий мир»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сроком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продолжительность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 xml:space="preserve">годы обучения составляет 34-35 недель в год. Общая трудоемкость учебного предмета составляет 210 </w:t>
      </w:r>
      <w:bookmarkStart w:id="0" w:name="_GoBack"/>
      <w:bookmarkEnd w:id="0"/>
      <w:r>
        <w:t>часов, из них: 105 часов – аудиторные занятия, 105 часов – самостоятельная работа.</w:t>
      </w:r>
    </w:p>
    <w:p w:rsidR="007141BE" w:rsidRDefault="00A3173F">
      <w:pPr>
        <w:pStyle w:val="a3"/>
        <w:spacing w:before="1" w:line="276" w:lineRule="auto"/>
        <w:ind w:right="157"/>
      </w:pPr>
      <w:r>
        <w:t>Форма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аудиторных</w:t>
      </w:r>
      <w:r>
        <w:rPr>
          <w:spacing w:val="-17"/>
        </w:rPr>
        <w:t xml:space="preserve"> </w:t>
      </w:r>
      <w:r>
        <w:t>занятий:</w:t>
      </w:r>
      <w:r>
        <w:rPr>
          <w:spacing w:val="-18"/>
        </w:rPr>
        <w:t xml:space="preserve"> </w:t>
      </w:r>
      <w:r>
        <w:t>мелкогрупповая</w:t>
      </w:r>
      <w:r>
        <w:rPr>
          <w:spacing w:val="-12"/>
        </w:rPr>
        <w:t xml:space="preserve"> </w:t>
      </w:r>
      <w:r>
        <w:t>(от</w:t>
      </w:r>
      <w:r>
        <w:rPr>
          <w:spacing w:val="-15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10 человек), рекомендуемая продолжительность урока – 40 минут.</w:t>
      </w:r>
    </w:p>
    <w:p w:rsidR="007141BE" w:rsidRDefault="00A3173F">
      <w:pPr>
        <w:pStyle w:val="a3"/>
        <w:spacing w:line="276" w:lineRule="auto"/>
        <w:ind w:right="134"/>
      </w:pPr>
      <w:r>
        <w:t>Оценка приобретенных знаний, умений и навыков по предмету «Музыка и окружающий мир» происходит в форме текущего контроля, и промежуточной аттестаций. Текущий контроль знаний предполагает оценку</w:t>
      </w:r>
      <w:r>
        <w:t xml:space="preserve"> домашней работы учащегося или работы на уроке. Промежуточная аттестация – предусматривает выставление оценки по итогам полугодий, проходит в форме контрольного урока.</w:t>
      </w:r>
    </w:p>
    <w:p w:rsidR="007141BE" w:rsidRDefault="007141BE">
      <w:pPr>
        <w:pStyle w:val="a3"/>
        <w:spacing w:line="276" w:lineRule="auto"/>
        <w:sectPr w:rsidR="007141BE">
          <w:type w:val="continuous"/>
          <w:pgSz w:w="11910" w:h="16840"/>
          <w:pgMar w:top="640" w:right="566" w:bottom="280" w:left="1275" w:header="720" w:footer="720" w:gutter="0"/>
          <w:cols w:space="720"/>
        </w:sectPr>
      </w:pPr>
    </w:p>
    <w:p w:rsidR="007141BE" w:rsidRDefault="00A3173F">
      <w:pPr>
        <w:pStyle w:val="a3"/>
        <w:spacing w:before="75" w:line="276" w:lineRule="auto"/>
        <w:ind w:right="133"/>
      </w:pPr>
      <w:r>
        <w:lastRenderedPageBreak/>
        <w:t>В</w:t>
      </w:r>
      <w:r>
        <w:rPr>
          <w:spacing w:val="-6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записка; с</w:t>
      </w:r>
      <w:r>
        <w:t>одержание учебного предмета; требования к уровню подготовки учащихся; формы и методы контроля, система оценок. Программа содержит методические рекомендации по обеспечению учебного процесса, включающие методические рекомендаций преподавателям по основным фо</w:t>
      </w:r>
      <w:r>
        <w:t>рмам работы на уроке и рекомендации по организации самостоятельной работы учащихся (выполнению домашнего задания).</w:t>
      </w:r>
    </w:p>
    <w:p w:rsidR="007141BE" w:rsidRDefault="00A3173F">
      <w:pPr>
        <w:pStyle w:val="a3"/>
        <w:spacing w:line="276" w:lineRule="auto"/>
        <w:ind w:right="145"/>
      </w:pPr>
      <w:r>
        <w:t>Программа содержит перечень необходимой учебной и учебн</w:t>
      </w:r>
      <w:proofErr w:type="gramStart"/>
      <w:r>
        <w:t>о-</w:t>
      </w:r>
      <w:proofErr w:type="gramEnd"/>
      <w:r>
        <w:t xml:space="preserve"> методической литературы. Реализация программы учебного предмета «Музыка и окружающи</w:t>
      </w:r>
      <w:r>
        <w:t>й мир» обеспечивается доступом каждого обучающегося к библиотечным фондам. Библиотечный фонд школы укомплектован печатными и электронными изданиями основной и дополнительной учебной и учебн</w:t>
      </w:r>
      <w:proofErr w:type="gramStart"/>
      <w:r>
        <w:t>о-</w:t>
      </w:r>
      <w:proofErr w:type="gramEnd"/>
      <w:r>
        <w:t xml:space="preserve"> методической литературы по предмету «Музыка и окружающий мир». О</w:t>
      </w:r>
      <w:r>
        <w:t>сновной учебной литературой по учебному предмету «Музыка и окружающий мир» обеспечивается каждый учащийся.</w:t>
      </w:r>
    </w:p>
    <w:p w:rsidR="007141BE" w:rsidRDefault="007141BE">
      <w:pPr>
        <w:pStyle w:val="a3"/>
        <w:spacing w:before="1" w:line="276" w:lineRule="auto"/>
        <w:ind w:right="146"/>
      </w:pPr>
    </w:p>
    <w:sectPr w:rsidR="007141BE">
      <w:pgSz w:w="11910" w:h="16840"/>
      <w:pgMar w:top="62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1C21"/>
    <w:multiLevelType w:val="hybridMultilevel"/>
    <w:tmpl w:val="83E2E58C"/>
    <w:lvl w:ilvl="0" w:tplc="C264EC86">
      <w:numFmt w:val="bullet"/>
      <w:lvlText w:val="-"/>
      <w:lvlJc w:val="left"/>
      <w:pPr>
        <w:ind w:left="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DE9444">
      <w:numFmt w:val="bullet"/>
      <w:lvlText w:val="•"/>
      <w:lvlJc w:val="left"/>
      <w:pPr>
        <w:ind w:left="1006" w:hanging="236"/>
      </w:pPr>
      <w:rPr>
        <w:rFonts w:hint="default"/>
        <w:lang w:val="ru-RU" w:eastAsia="en-US" w:bidi="ar-SA"/>
      </w:rPr>
    </w:lvl>
    <w:lvl w:ilvl="2" w:tplc="67BAD5D2">
      <w:numFmt w:val="bullet"/>
      <w:lvlText w:val="•"/>
      <w:lvlJc w:val="left"/>
      <w:pPr>
        <w:ind w:left="2012" w:hanging="236"/>
      </w:pPr>
      <w:rPr>
        <w:rFonts w:hint="default"/>
        <w:lang w:val="ru-RU" w:eastAsia="en-US" w:bidi="ar-SA"/>
      </w:rPr>
    </w:lvl>
    <w:lvl w:ilvl="3" w:tplc="834C613C">
      <w:numFmt w:val="bullet"/>
      <w:lvlText w:val="•"/>
      <w:lvlJc w:val="left"/>
      <w:pPr>
        <w:ind w:left="3018" w:hanging="236"/>
      </w:pPr>
      <w:rPr>
        <w:rFonts w:hint="default"/>
        <w:lang w:val="ru-RU" w:eastAsia="en-US" w:bidi="ar-SA"/>
      </w:rPr>
    </w:lvl>
    <w:lvl w:ilvl="4" w:tplc="9988A2CA">
      <w:numFmt w:val="bullet"/>
      <w:lvlText w:val="•"/>
      <w:lvlJc w:val="left"/>
      <w:pPr>
        <w:ind w:left="4025" w:hanging="236"/>
      </w:pPr>
      <w:rPr>
        <w:rFonts w:hint="default"/>
        <w:lang w:val="ru-RU" w:eastAsia="en-US" w:bidi="ar-SA"/>
      </w:rPr>
    </w:lvl>
    <w:lvl w:ilvl="5" w:tplc="894C8EE6">
      <w:numFmt w:val="bullet"/>
      <w:lvlText w:val="•"/>
      <w:lvlJc w:val="left"/>
      <w:pPr>
        <w:ind w:left="5031" w:hanging="236"/>
      </w:pPr>
      <w:rPr>
        <w:rFonts w:hint="default"/>
        <w:lang w:val="ru-RU" w:eastAsia="en-US" w:bidi="ar-SA"/>
      </w:rPr>
    </w:lvl>
    <w:lvl w:ilvl="6" w:tplc="9842B38C">
      <w:numFmt w:val="bullet"/>
      <w:lvlText w:val="•"/>
      <w:lvlJc w:val="left"/>
      <w:pPr>
        <w:ind w:left="6037" w:hanging="236"/>
      </w:pPr>
      <w:rPr>
        <w:rFonts w:hint="default"/>
        <w:lang w:val="ru-RU" w:eastAsia="en-US" w:bidi="ar-SA"/>
      </w:rPr>
    </w:lvl>
    <w:lvl w:ilvl="7" w:tplc="70E0C92A">
      <w:numFmt w:val="bullet"/>
      <w:lvlText w:val="•"/>
      <w:lvlJc w:val="left"/>
      <w:pPr>
        <w:ind w:left="7044" w:hanging="236"/>
      </w:pPr>
      <w:rPr>
        <w:rFonts w:hint="default"/>
        <w:lang w:val="ru-RU" w:eastAsia="en-US" w:bidi="ar-SA"/>
      </w:rPr>
    </w:lvl>
    <w:lvl w:ilvl="8" w:tplc="0E7ABE22">
      <w:numFmt w:val="bullet"/>
      <w:lvlText w:val="•"/>
      <w:lvlJc w:val="left"/>
      <w:pPr>
        <w:ind w:left="8050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1BE"/>
    <w:rsid w:val="007141BE"/>
    <w:rsid w:val="00A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5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7"/>
      <w:ind w:left="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5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7"/>
      <w:ind w:left="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Семья</cp:lastModifiedBy>
  <cp:revision>2</cp:revision>
  <dcterms:created xsi:type="dcterms:W3CDTF">2025-02-05T14:16:00Z</dcterms:created>
  <dcterms:modified xsi:type="dcterms:W3CDTF">2025-02-05T14:16:00Z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