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D87" w:rsidRPr="00F670C2" w:rsidRDefault="00F670C2" w:rsidP="00F670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0C2">
        <w:rPr>
          <w:rFonts w:ascii="Times New Roman" w:hAnsi="Times New Roman" w:cs="Times New Roman"/>
          <w:b/>
          <w:sz w:val="28"/>
          <w:szCs w:val="28"/>
        </w:rPr>
        <w:t>Дополнительная предпрофессиональная общеобразовательная программа в области музыкального искусства «Струнно-смычковые инструменты»</w:t>
      </w:r>
    </w:p>
    <w:p w:rsidR="00F670C2" w:rsidRDefault="00F670C2" w:rsidP="00F670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Краткая аннотация к программе</w:t>
      </w:r>
    </w:p>
    <w:p w:rsidR="00F670C2" w:rsidRDefault="00F670C2" w:rsidP="00F670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«Фортепиано»</w:t>
      </w:r>
    </w:p>
    <w:p w:rsidR="00F670C2" w:rsidRDefault="00F670C2" w:rsidP="00F670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70C2" w:rsidRDefault="00F670C2" w:rsidP="00F670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Программа рассчитана на обучение с 3-го по 8-й класс 8-летней программы обучения. Обучение игре на фортепиано включает в себя музыкальную грамотность, чтение с листа, навыки ансамблевой игры, овладение основами аккомпанемента и необходимые навыки самостоятельной работы.</w:t>
      </w:r>
    </w:p>
    <w:p w:rsidR="00F670C2" w:rsidRPr="00F670C2" w:rsidRDefault="00F670C2" w:rsidP="00F670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Фортепиано является базовым инструментом для изучения теоретических предметов, поэтому для успешного обучения в детской школе искусств учащимся струнно-смычковых инструментов необходим курс ознакомления с этим дополнительным инструментом.</w:t>
      </w:r>
      <w:bookmarkStart w:id="0" w:name="_GoBack"/>
      <w:bookmarkEnd w:id="0"/>
    </w:p>
    <w:sectPr w:rsidR="00F670C2" w:rsidRPr="00F67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0C2"/>
    <w:rsid w:val="000C6D87"/>
    <w:rsid w:val="00F6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2021-05-01T16:23:00Z</dcterms:created>
  <dcterms:modified xsi:type="dcterms:W3CDTF">2021-05-01T16:31:00Z</dcterms:modified>
</cp:coreProperties>
</file>