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B8" w:rsidRPr="00C94BB8" w:rsidRDefault="00C94BB8" w:rsidP="00C94BB8">
      <w:pPr>
        <w:pStyle w:val="a3"/>
        <w:rPr>
          <w:color w:val="000000"/>
          <w:sz w:val="28"/>
          <w:szCs w:val="28"/>
        </w:rPr>
      </w:pPr>
      <w:r w:rsidRPr="00C94BB8">
        <w:rPr>
          <w:color w:val="000000"/>
          <w:sz w:val="28"/>
          <w:szCs w:val="28"/>
        </w:rPr>
        <w:t xml:space="preserve"> </w:t>
      </w:r>
    </w:p>
    <w:p w:rsidR="00C94BB8" w:rsidRPr="00C94BB8" w:rsidRDefault="00C94BB8" w:rsidP="00C94BB8">
      <w:pPr>
        <w:tabs>
          <w:tab w:val="left" w:pos="2340"/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B8">
        <w:rPr>
          <w:rFonts w:ascii="Times New Roman" w:hAnsi="Times New Roman" w:cs="Times New Roman"/>
          <w:b/>
          <w:sz w:val="28"/>
          <w:szCs w:val="28"/>
        </w:rPr>
        <w:t xml:space="preserve">Задание для учеников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94BB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BB8">
        <w:rPr>
          <w:rFonts w:ascii="Times New Roman" w:hAnsi="Times New Roman" w:cs="Times New Roman"/>
          <w:sz w:val="28"/>
          <w:szCs w:val="28"/>
        </w:rPr>
        <w:t>предпрофессиональная программа)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BB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94BB8">
        <w:rPr>
          <w:rFonts w:ascii="Times New Roman" w:hAnsi="Times New Roman" w:cs="Times New Roman"/>
          <w:b/>
          <w:sz w:val="28"/>
          <w:szCs w:val="28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C94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B8">
        <w:rPr>
          <w:rFonts w:ascii="Times New Roman" w:hAnsi="Times New Roman" w:cs="Times New Roman"/>
          <w:b/>
          <w:sz w:val="28"/>
          <w:szCs w:val="28"/>
        </w:rPr>
        <w:t xml:space="preserve">(отделение изобразительного искусства МБУ ДО «ДШИ </w:t>
      </w:r>
      <w:proofErr w:type="spellStart"/>
      <w:r w:rsidRPr="00C94BB8">
        <w:rPr>
          <w:rFonts w:ascii="Times New Roman" w:hAnsi="Times New Roman" w:cs="Times New Roman"/>
          <w:b/>
          <w:sz w:val="28"/>
          <w:szCs w:val="28"/>
        </w:rPr>
        <w:t>им.М.Г.Эрденко</w:t>
      </w:r>
      <w:proofErr w:type="spellEnd"/>
      <w:r w:rsidRPr="00C94BB8">
        <w:rPr>
          <w:rFonts w:ascii="Times New Roman" w:hAnsi="Times New Roman" w:cs="Times New Roman"/>
          <w:b/>
          <w:sz w:val="28"/>
          <w:szCs w:val="28"/>
        </w:rPr>
        <w:t xml:space="preserve"> №1»)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B8">
        <w:rPr>
          <w:rFonts w:ascii="Times New Roman" w:hAnsi="Times New Roman" w:cs="Times New Roman"/>
          <w:b/>
          <w:sz w:val="28"/>
          <w:szCs w:val="28"/>
        </w:rPr>
        <w:t xml:space="preserve">на период дистанционного обучения с </w:t>
      </w:r>
      <w:r w:rsidR="001537BE">
        <w:rPr>
          <w:rFonts w:ascii="Times New Roman" w:hAnsi="Times New Roman" w:cs="Times New Roman"/>
          <w:b/>
          <w:sz w:val="28"/>
          <w:szCs w:val="28"/>
        </w:rPr>
        <w:t>13</w:t>
      </w:r>
      <w:r w:rsidRPr="00C94BB8">
        <w:rPr>
          <w:rFonts w:ascii="Times New Roman" w:hAnsi="Times New Roman" w:cs="Times New Roman"/>
          <w:b/>
          <w:sz w:val="28"/>
          <w:szCs w:val="28"/>
        </w:rPr>
        <w:t>.04. по 1</w:t>
      </w:r>
      <w:r w:rsidR="001537B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C94BB8">
        <w:rPr>
          <w:rFonts w:ascii="Times New Roman" w:hAnsi="Times New Roman" w:cs="Times New Roman"/>
          <w:b/>
          <w:sz w:val="28"/>
          <w:szCs w:val="28"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 w:rsidRPr="00C94BB8">
          <w:rPr>
            <w:rFonts w:ascii="Times New Roman" w:hAnsi="Times New Roman" w:cs="Times New Roman"/>
            <w:b/>
            <w:sz w:val="28"/>
            <w:szCs w:val="28"/>
          </w:rPr>
          <w:t>2020 г</w:t>
        </w:r>
      </w:smartTag>
      <w:r w:rsidRPr="00C94BB8">
        <w:rPr>
          <w:rFonts w:ascii="Times New Roman" w:hAnsi="Times New Roman" w:cs="Times New Roman"/>
          <w:b/>
          <w:sz w:val="28"/>
          <w:szCs w:val="28"/>
        </w:rPr>
        <w:t>.</w:t>
      </w:r>
    </w:p>
    <w:p w:rsidR="00C94BB8" w:rsidRPr="00C94BB8" w:rsidRDefault="00C94BB8" w:rsidP="00C9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37" w:type="dxa"/>
        <w:tblLook w:val="01E0" w:firstRow="1" w:lastRow="1" w:firstColumn="1" w:lastColumn="1" w:noHBand="0" w:noVBand="0"/>
      </w:tblPr>
      <w:tblGrid>
        <w:gridCol w:w="711"/>
        <w:gridCol w:w="2475"/>
        <w:gridCol w:w="5834"/>
        <w:gridCol w:w="3733"/>
        <w:gridCol w:w="1984"/>
      </w:tblGrid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5834" w:type="dxa"/>
          </w:tcPr>
          <w:p w:rsidR="00C94BB8" w:rsidRPr="00C94BB8" w:rsidRDefault="00C94BB8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733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формат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5834" w:type="dxa"/>
          </w:tcPr>
          <w:p w:rsidR="00C94BB8" w:rsidRPr="00C94BB8" w:rsidRDefault="00C94BB8" w:rsidP="00A7700D">
            <w:pPr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Тональный рисунок, натюрморт из крупных предметов быта в интерьере</w:t>
            </w:r>
            <w:r w:rsidR="00C90BE1">
              <w:rPr>
                <w:color w:val="000000"/>
                <w:sz w:val="28"/>
                <w:szCs w:val="28"/>
              </w:rPr>
              <w:t xml:space="preserve"> (продолжение работы)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А4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5834" w:type="dxa"/>
          </w:tcPr>
          <w:p w:rsidR="00C94BB8" w:rsidRPr="00C94BB8" w:rsidRDefault="00C94BB8" w:rsidP="00C90BE1">
            <w:pPr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Ярко выраженное искусственное освещение, натюрморт с белым предметом</w:t>
            </w:r>
            <w:r w:rsidR="00C90BE1">
              <w:rPr>
                <w:color w:val="000000"/>
                <w:sz w:val="28"/>
                <w:szCs w:val="28"/>
              </w:rPr>
              <w:t xml:space="preserve"> (продолжение работы)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А4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C94BB8">
              <w:rPr>
                <w:b/>
                <w:sz w:val="28"/>
                <w:szCs w:val="28"/>
              </w:rPr>
              <w:t>Композиция  станковая</w:t>
            </w:r>
            <w:proofErr w:type="gramEnd"/>
            <w:r w:rsidRPr="00C94BB8">
              <w:rPr>
                <w:color w:val="000000"/>
                <w:sz w:val="28"/>
                <w:szCs w:val="28"/>
              </w:rPr>
              <w:t xml:space="preserve"> </w:t>
            </w:r>
          </w:p>
          <w:p w:rsidR="00C94BB8" w:rsidRPr="00C94BB8" w:rsidRDefault="00C94BB8" w:rsidP="00C94BB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C94BB8" w:rsidRPr="00C94BB8" w:rsidRDefault="00C94BB8" w:rsidP="00C90BE1">
            <w:pPr>
              <w:pStyle w:val="a3"/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Сюжетно-тематическая многофигурная композиция на тему «Моя семья»</w:t>
            </w:r>
            <w:r w:rsidR="00C90BE1">
              <w:rPr>
                <w:color w:val="000000"/>
                <w:sz w:val="28"/>
                <w:szCs w:val="28"/>
              </w:rPr>
              <w:t xml:space="preserve"> (продолжение работы)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А5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Композиция прикладная</w:t>
            </w:r>
          </w:p>
        </w:tc>
        <w:tc>
          <w:tcPr>
            <w:tcW w:w="5834" w:type="dxa"/>
          </w:tcPr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 xml:space="preserve">Городецкая сюжетная композиция на тему «Прогулка». </w:t>
            </w:r>
          </w:p>
          <w:p w:rsidR="00C94BB8" w:rsidRPr="00C94BB8" w:rsidRDefault="00C94BB8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А5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Скульптура</w:t>
            </w:r>
          </w:p>
        </w:tc>
        <w:tc>
          <w:tcPr>
            <w:tcW w:w="5834" w:type="dxa"/>
          </w:tcPr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Лепка с натуры, горельеф. Лепка натюрморта из 2-3-х предметов</w:t>
            </w:r>
          </w:p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Скульптурный пластилин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История изобразительного</w:t>
            </w:r>
          </w:p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искусства</w:t>
            </w:r>
          </w:p>
        </w:tc>
        <w:tc>
          <w:tcPr>
            <w:tcW w:w="5834" w:type="dxa"/>
          </w:tcPr>
          <w:p w:rsidR="00C94BB8" w:rsidRPr="00C94BB8" w:rsidRDefault="00C94BB8" w:rsidP="00A7700D">
            <w:pPr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Искусство Западной Европы XIV-XX вв. Французская живопись 60-80 гг. XIX в.</w:t>
            </w: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Подготовить сообщение по теме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-</w:t>
            </w:r>
          </w:p>
        </w:tc>
      </w:tr>
    </w:tbl>
    <w:p w:rsidR="00C57899" w:rsidRDefault="00C57899" w:rsidP="00C5789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</w:p>
    <w:p w:rsidR="00C57899" w:rsidRPr="00C57899" w:rsidRDefault="00C57899" w:rsidP="00C5789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C57899">
        <w:rPr>
          <w:rFonts w:ascii="Times New Roman" w:hAnsi="Times New Roman" w:cs="Times New Roman"/>
          <w:b/>
          <w:i/>
          <w:sz w:val="28"/>
          <w:szCs w:val="28"/>
        </w:rPr>
        <w:t xml:space="preserve">Французская живопись 60-80 гг. </w:t>
      </w:r>
      <w:r w:rsidRPr="00C57899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C57899">
        <w:rPr>
          <w:rFonts w:ascii="Times New Roman" w:hAnsi="Times New Roman" w:cs="Times New Roman"/>
          <w:b/>
          <w:i/>
          <w:sz w:val="28"/>
          <w:szCs w:val="28"/>
        </w:rPr>
        <w:t xml:space="preserve"> в. (7,5 ч.)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</w:rPr>
        <w:t>Разгром Парижской Коммуны и постепенная утрата ис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кусством социально заостренной тематики. Начало кризи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са буржуазной культуры и искусства. Ведущая роль пей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зажной живописи во французском искусстве второй поло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вины </w:t>
      </w:r>
      <w:r w:rsidRPr="00C57899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века. Проблема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пленера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. Развитие городского пейзажа. Общее понятие об </w:t>
      </w:r>
      <w:r w:rsidRPr="00C57899">
        <w:rPr>
          <w:rFonts w:ascii="Times New Roman" w:hAnsi="Times New Roman" w:cs="Times New Roman"/>
          <w:b/>
          <w:color w:val="000000"/>
          <w:sz w:val="28"/>
          <w:szCs w:val="28"/>
        </w:rPr>
        <w:t>импрессионизме.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Эдуард Мане (1832—1883).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его творческо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метода. Акварель «Расстрел коммунаров», литография «Гражданская война 1871 года». 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Переход к импрессиониз</w:t>
      </w: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му (1874 -1886, Франция).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Отказ от социальной тематики в картинах Э. Мане. «Завт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рак на траве», «Бар в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Фоли-Бержер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Клод Моне (1840—1926).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пленера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и света в его картинах. «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Руанский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собор», «Скала в Бель-Иле», «Буль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вар Капуцинок в Париже».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Эдгар Дега (1834—1917).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Острота характеристик в его картинах. Умение жестом, общим обликом фигуры пере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дать настроение и душевный склад изображаемого чело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века. «Гладильщицы», «Портрет графа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Лепика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». Тема ба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лета в творчестве Дега.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Огюст Ренуар (1841—1919)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. Портрет артистки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Самари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, «Коко», «Ложа».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</w:rPr>
        <w:t>Ограниченность импрессионизма. Стремление импрессио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нистов передать субъективное впечатление от окружающей действительности. Отказ от тематики, обобщающей явления жизни.</w:t>
      </w:r>
    </w:p>
    <w:p w:rsidR="006C677C" w:rsidRPr="00C94BB8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Касса,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Морисо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К.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Писарро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sectPr w:rsidR="006C677C" w:rsidRPr="00C94BB8" w:rsidSect="00C94B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8"/>
    <w:rsid w:val="001537BE"/>
    <w:rsid w:val="009462C4"/>
    <w:rsid w:val="00C57899"/>
    <w:rsid w:val="00C90BE1"/>
    <w:rsid w:val="00C94BB8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7991C"/>
  <w15:chartTrackingRefBased/>
  <w15:docId w15:val="{3404FEC0-C314-4E41-B9A7-D11558C3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9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2020-04-03T12:13:00Z</dcterms:created>
  <dcterms:modified xsi:type="dcterms:W3CDTF">2020-04-13T09:48:00Z</dcterms:modified>
</cp:coreProperties>
</file>